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9203" w14:textId="77777777" w:rsidR="005F267C" w:rsidRDefault="005F267C" w:rsidP="005F26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____________</w:t>
      </w:r>
      <w:r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  <w:highlight w:val="yellow"/>
        </w:rPr>
        <w:t>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2B8C07" w14:textId="13B571C4" w:rsidR="00337560" w:rsidRP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</w:p>
    <w:p w14:paraId="69954148" w14:textId="77777777" w:rsidR="00337560" w:rsidRDefault="00337560" w:rsidP="00337560">
      <w:pPr>
        <w:pStyle w:val="Bezodstpw"/>
        <w:ind w:left="4956"/>
        <w:rPr>
          <w:rFonts w:ascii="Arial" w:hAnsi="Arial" w:cs="Arial"/>
          <w:b/>
          <w:bCs/>
          <w:sz w:val="20"/>
          <w:szCs w:val="20"/>
        </w:rPr>
      </w:pPr>
    </w:p>
    <w:p w14:paraId="3F8FF639" w14:textId="77777777" w:rsidR="00337560" w:rsidRDefault="00337560" w:rsidP="00337560">
      <w:pPr>
        <w:pStyle w:val="Bezodstpw"/>
        <w:ind w:left="4956"/>
        <w:rPr>
          <w:rFonts w:ascii="Arial" w:hAnsi="Arial" w:cs="Arial"/>
          <w:b/>
          <w:bCs/>
          <w:sz w:val="20"/>
          <w:szCs w:val="20"/>
        </w:rPr>
      </w:pPr>
    </w:p>
    <w:p w14:paraId="47DEC1D0" w14:textId="170896DA" w:rsidR="00337560" w:rsidRPr="00BE242C" w:rsidRDefault="00337560" w:rsidP="00337560">
      <w:pPr>
        <w:pStyle w:val="Bezodstpw"/>
        <w:ind w:left="4956"/>
        <w:rPr>
          <w:rFonts w:ascii="Arial" w:hAnsi="Arial" w:cs="Arial"/>
          <w:b/>
          <w:bCs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 xml:space="preserve">Ministerstwo Finansów </w:t>
      </w:r>
    </w:p>
    <w:p w14:paraId="47BE2972" w14:textId="77777777" w:rsidR="00337560" w:rsidRPr="00BE242C" w:rsidRDefault="00337560" w:rsidP="00337560">
      <w:pPr>
        <w:pStyle w:val="Bezodstpw"/>
        <w:ind w:left="4956"/>
        <w:rPr>
          <w:rFonts w:ascii="Arial" w:hAnsi="Arial" w:cs="Arial"/>
          <w:b/>
          <w:bCs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>Departament Informacji Finansowej</w:t>
      </w:r>
    </w:p>
    <w:p w14:paraId="6548CEEE" w14:textId="77777777" w:rsidR="00337560" w:rsidRPr="00BE242C" w:rsidRDefault="0000000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  <w:hyperlink r:id="rId8" w:history="1">
        <w:r w:rsidR="00337560" w:rsidRPr="00BE242C">
          <w:rPr>
            <w:rStyle w:val="Hipercze"/>
            <w:rFonts w:ascii="Arial" w:hAnsi="Arial" w:cs="Arial"/>
            <w:sz w:val="20"/>
            <w:szCs w:val="20"/>
          </w:rPr>
          <w:t>sekretariat.IF@mf.gov.pl</w:t>
        </w:r>
      </w:hyperlink>
      <w:r w:rsidR="00337560" w:rsidRPr="00BE242C">
        <w:rPr>
          <w:rFonts w:ascii="Arial" w:hAnsi="Arial" w:cs="Arial"/>
          <w:sz w:val="20"/>
          <w:szCs w:val="20"/>
        </w:rPr>
        <w:t xml:space="preserve"> </w:t>
      </w:r>
    </w:p>
    <w:p w14:paraId="5FB409D3" w14:textId="77777777" w:rsidR="00337560" w:rsidRDefault="0033756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Ul. Świętokrzyska 12, 00-916 Warszawa</w:t>
      </w:r>
    </w:p>
    <w:p w14:paraId="2CAED2AC" w14:textId="00FD4200" w:rsidR="00337560" w:rsidRDefault="0033756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</w:p>
    <w:p w14:paraId="0E9220FF" w14:textId="77777777" w:rsidR="00337560" w:rsidRDefault="0033756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</w:p>
    <w:p w14:paraId="71AF1C60" w14:textId="77777777" w:rsidR="00337560" w:rsidRPr="00BE242C" w:rsidRDefault="0033756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</w:p>
    <w:p w14:paraId="08340392" w14:textId="3ABD58E3" w:rsidR="00337560" w:rsidRPr="00703EB0" w:rsidRDefault="00337560" w:rsidP="00703EB0">
      <w:pPr>
        <w:spacing w:after="0" w:line="240" w:lineRule="auto"/>
        <w:ind w:left="2829" w:hanging="2829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0" w:name="_Hlk155281878"/>
      <w:r w:rsidRPr="00BE242C">
        <w:rPr>
          <w:rFonts w:ascii="Arial" w:hAnsi="Arial" w:cs="Arial"/>
          <w:b/>
          <w:bCs/>
          <w:sz w:val="20"/>
          <w:szCs w:val="20"/>
        </w:rPr>
        <w:t>Wnioskodawca:</w:t>
      </w:r>
      <w:r w:rsidRPr="00BE242C">
        <w:rPr>
          <w:rFonts w:ascii="Arial" w:hAnsi="Arial" w:cs="Arial"/>
          <w:b/>
          <w:bCs/>
          <w:sz w:val="20"/>
          <w:szCs w:val="20"/>
        </w:rPr>
        <w:tab/>
      </w:r>
      <w:r w:rsidR="00CD0D95" w:rsidRPr="00703EB0">
        <w:rPr>
          <w:rFonts w:ascii="Arial" w:hAnsi="Arial" w:cs="Arial"/>
          <w:b/>
          <w:bCs/>
          <w:sz w:val="20"/>
          <w:szCs w:val="20"/>
          <w:highlight w:val="yellow"/>
        </w:rPr>
        <w:t>___________________________________</w:t>
      </w:r>
      <w:r w:rsidR="00703EB0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CD0D95" w:rsidRPr="00703EB0">
        <w:rPr>
          <w:rFonts w:ascii="Arial" w:hAnsi="Arial" w:cs="Arial"/>
          <w:sz w:val="20"/>
          <w:szCs w:val="20"/>
          <w:highlight w:val="yellow"/>
        </w:rPr>
        <w:t>___________________________________</w:t>
      </w:r>
      <w:r w:rsidRPr="00703EB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E79A2D3" w14:textId="3D5AA1A5" w:rsidR="00337560" w:rsidRDefault="00CD0D95" w:rsidP="00CD0D95">
      <w:pPr>
        <w:spacing w:after="0" w:line="240" w:lineRule="auto"/>
        <w:ind w:left="2829"/>
        <w:jc w:val="both"/>
        <w:rPr>
          <w:rFonts w:ascii="Arial" w:hAnsi="Arial" w:cs="Arial"/>
          <w:sz w:val="20"/>
          <w:szCs w:val="20"/>
        </w:rPr>
      </w:pPr>
      <w:r w:rsidRPr="00703EB0">
        <w:rPr>
          <w:rFonts w:ascii="Arial" w:hAnsi="Arial" w:cs="Arial"/>
          <w:sz w:val="20"/>
          <w:szCs w:val="20"/>
          <w:highlight w:val="yellow"/>
        </w:rPr>
        <w:t>___________________________________</w:t>
      </w:r>
      <w:r w:rsidRPr="00703EB0">
        <w:rPr>
          <w:rFonts w:ascii="Arial" w:hAnsi="Arial" w:cs="Arial"/>
          <w:sz w:val="20"/>
          <w:szCs w:val="20"/>
          <w:highlight w:val="yellow"/>
        </w:rPr>
        <w:br/>
        <w:t>___________________________________</w:t>
      </w:r>
    </w:p>
    <w:p w14:paraId="075F3219" w14:textId="0F7E7518" w:rsidR="00337560" w:rsidRPr="00CD0D95" w:rsidRDefault="00337560" w:rsidP="00CD0D95">
      <w:pPr>
        <w:spacing w:after="0" w:line="240" w:lineRule="auto"/>
        <w:ind w:left="2829" w:hanging="28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(dalej jako „Wnioskodawca” lub Instytucja obowiązana”) </w:t>
      </w:r>
      <w:r w:rsidRPr="00BE242C">
        <w:rPr>
          <w:rFonts w:ascii="Arial" w:hAnsi="Arial" w:cs="Arial"/>
          <w:sz w:val="20"/>
          <w:szCs w:val="20"/>
        </w:rPr>
        <w:br/>
      </w:r>
    </w:p>
    <w:p w14:paraId="6A11A459" w14:textId="77777777" w:rsidR="00337560" w:rsidRPr="00BE242C" w:rsidRDefault="00337560" w:rsidP="00337560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>Dotyczy:</w:t>
      </w:r>
      <w:r w:rsidRPr="00BE242C">
        <w:rPr>
          <w:rFonts w:ascii="Arial" w:hAnsi="Arial" w:cs="Arial"/>
          <w:sz w:val="20"/>
          <w:szCs w:val="20"/>
        </w:rPr>
        <w:tab/>
      </w:r>
      <w:bookmarkEnd w:id="0"/>
      <w:r w:rsidRPr="00BE242C">
        <w:rPr>
          <w:rFonts w:ascii="Arial" w:hAnsi="Arial" w:cs="Arial"/>
          <w:b/>
          <w:bCs/>
          <w:sz w:val="20"/>
          <w:szCs w:val="20"/>
        </w:rPr>
        <w:t>pismo z dnia 28 września 2023 r. nr IF6.701.2.2023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E242C">
        <w:rPr>
          <w:rFonts w:ascii="Arial" w:hAnsi="Arial" w:cs="Arial"/>
          <w:b/>
          <w:bCs/>
          <w:sz w:val="20"/>
          <w:szCs w:val="20"/>
        </w:rPr>
        <w:t>w sprawie obowiązku raportowania kwartalnego dla instytucji obowiązanych prowadzących działalność w zakresie walut wirtualnych</w:t>
      </w:r>
    </w:p>
    <w:p w14:paraId="41DADE2C" w14:textId="77777777" w:rsidR="00337560" w:rsidRPr="00BE242C" w:rsidRDefault="00337560" w:rsidP="003375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8A10C9" w14:textId="77777777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B2977B" w14:textId="77777777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>WNIOSEK O PRZEDŁUŻENIE TERMINU</w:t>
      </w:r>
      <w:r>
        <w:rPr>
          <w:rFonts w:ascii="Arial" w:hAnsi="Arial" w:cs="Arial"/>
          <w:b/>
          <w:bCs/>
          <w:sz w:val="20"/>
          <w:szCs w:val="20"/>
        </w:rPr>
        <w:t xml:space="preserve"> ORAZ ZMIANĘ FORMY I SPOSOBU </w:t>
      </w:r>
      <w:r>
        <w:rPr>
          <w:rFonts w:ascii="Arial" w:hAnsi="Arial" w:cs="Arial"/>
          <w:b/>
          <w:bCs/>
          <w:sz w:val="20"/>
          <w:szCs w:val="20"/>
        </w:rPr>
        <w:br/>
        <w:t>DOSTARCZENIA RAPORTU KWARTALNEGO</w:t>
      </w:r>
    </w:p>
    <w:p w14:paraId="416A26D2" w14:textId="77777777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6017AA" w14:textId="71D205AA" w:rsid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Działając w imieniu</w:t>
      </w:r>
      <w:r w:rsidRPr="00BE24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D0D95">
        <w:rPr>
          <w:rFonts w:ascii="Arial" w:hAnsi="Arial" w:cs="Arial"/>
          <w:sz w:val="20"/>
          <w:szCs w:val="20"/>
          <w:shd w:val="clear" w:color="auto" w:fill="FFFFFF"/>
        </w:rPr>
        <w:t>Wnioskodawcy</w:t>
      </w:r>
      <w:r w:rsidRPr="00BE242C">
        <w:rPr>
          <w:rFonts w:ascii="Arial" w:hAnsi="Arial" w:cs="Arial"/>
          <w:sz w:val="20"/>
          <w:szCs w:val="20"/>
        </w:rPr>
        <w:t xml:space="preserve">, czyniąc zadość zobowiązaniu nałożonemu przez tut. Urząd treścią pisma z dnia 28 września 2023 r. (nr IF6.701.2.2023) w sprawie wprowadzenia obowiązku raportowania kwartalnego dla instytucji obowiązanych prowadzących działalność w zakresie walut wirtualnych, niniejszym </w:t>
      </w:r>
      <w:r>
        <w:rPr>
          <w:rFonts w:ascii="Arial" w:hAnsi="Arial" w:cs="Arial"/>
          <w:sz w:val="20"/>
          <w:szCs w:val="20"/>
        </w:rPr>
        <w:t>wnoszę o:</w:t>
      </w:r>
    </w:p>
    <w:p w14:paraId="21789247" w14:textId="77777777" w:rsid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906624" w14:textId="74A9A04C" w:rsidR="00337560" w:rsidRDefault="00337560" w:rsidP="00337560">
      <w:pPr>
        <w:pStyle w:val="Akapitzlist"/>
        <w:numPr>
          <w:ilvl w:val="0"/>
          <w:numId w:val="37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Przedłużenie terminu </w:t>
      </w:r>
      <w:r w:rsidRPr="00BE242C">
        <w:rPr>
          <w:rFonts w:ascii="Arial" w:hAnsi="Arial" w:cs="Arial"/>
          <w:sz w:val="20"/>
          <w:szCs w:val="20"/>
        </w:rPr>
        <w:t xml:space="preserve">do złożenia raportu </w:t>
      </w:r>
      <w:r>
        <w:rPr>
          <w:rFonts w:ascii="Arial" w:hAnsi="Arial" w:cs="Arial"/>
          <w:sz w:val="20"/>
          <w:szCs w:val="20"/>
        </w:rPr>
        <w:t xml:space="preserve">kwartalnego </w:t>
      </w:r>
      <w:r w:rsidRPr="00BE242C">
        <w:rPr>
          <w:rFonts w:ascii="Arial" w:hAnsi="Arial" w:cs="Arial"/>
          <w:sz w:val="20"/>
          <w:szCs w:val="20"/>
        </w:rPr>
        <w:t xml:space="preserve">za pierwszy okres (IV kwartał 2023 r.) o </w:t>
      </w:r>
      <w:r w:rsidR="00703EB0" w:rsidRPr="00703EB0">
        <w:rPr>
          <w:rFonts w:ascii="Arial" w:hAnsi="Arial" w:cs="Arial"/>
          <w:sz w:val="20"/>
          <w:szCs w:val="20"/>
          <w:highlight w:val="yellow"/>
        </w:rPr>
        <w:t>__________________;</w:t>
      </w:r>
    </w:p>
    <w:p w14:paraId="23AB3D56" w14:textId="6F011779" w:rsidR="00337560" w:rsidRPr="00BE242C" w:rsidRDefault="00337560" w:rsidP="00337560">
      <w:pPr>
        <w:pStyle w:val="Akapitzlist"/>
        <w:numPr>
          <w:ilvl w:val="0"/>
          <w:numId w:val="37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Zmianę </w:t>
      </w:r>
      <w:r w:rsidRPr="00BE242C">
        <w:rPr>
          <w:rFonts w:ascii="Arial" w:hAnsi="Arial" w:cs="Arial"/>
          <w:sz w:val="20"/>
          <w:szCs w:val="20"/>
        </w:rPr>
        <w:t>formy</w:t>
      </w:r>
      <w:r>
        <w:rPr>
          <w:rFonts w:ascii="Arial" w:hAnsi="Arial" w:cs="Arial"/>
          <w:sz w:val="20"/>
          <w:szCs w:val="20"/>
        </w:rPr>
        <w:t xml:space="preserve"> i sposobu dostarczenia raportu kwartalnego </w:t>
      </w:r>
      <w:r w:rsidRPr="00BE242C">
        <w:rPr>
          <w:rFonts w:ascii="Arial" w:hAnsi="Arial" w:cs="Arial"/>
          <w:sz w:val="20"/>
          <w:szCs w:val="20"/>
        </w:rPr>
        <w:t>za pierwszy okres (IV kwartał 2023</w:t>
      </w:r>
      <w:r w:rsidR="00CD0D95">
        <w:rPr>
          <w:rFonts w:ascii="Arial" w:hAnsi="Arial" w:cs="Arial"/>
          <w:sz w:val="20"/>
          <w:szCs w:val="20"/>
        </w:rPr>
        <w:t xml:space="preserve"> </w:t>
      </w:r>
      <w:r w:rsidRPr="00BE242C">
        <w:rPr>
          <w:rFonts w:ascii="Arial" w:hAnsi="Arial" w:cs="Arial"/>
          <w:sz w:val="20"/>
          <w:szCs w:val="20"/>
        </w:rPr>
        <w:t xml:space="preserve">r.) </w:t>
      </w:r>
      <w:r>
        <w:rPr>
          <w:rFonts w:ascii="Arial" w:hAnsi="Arial" w:cs="Arial"/>
          <w:sz w:val="20"/>
          <w:szCs w:val="20"/>
        </w:rPr>
        <w:t>– docelowo na formę papierową</w:t>
      </w:r>
      <w:r w:rsidR="00E336F9">
        <w:rPr>
          <w:rFonts w:ascii="Arial" w:hAnsi="Arial" w:cs="Arial"/>
          <w:sz w:val="20"/>
          <w:szCs w:val="20"/>
        </w:rPr>
        <w:t xml:space="preserve">, stosownie do twierdzeń przedstawionych w uzasadnieniu. </w:t>
      </w:r>
    </w:p>
    <w:p w14:paraId="7B5CBFF0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3C6721" w14:textId="66A0CDA4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w</w:t>
      </w:r>
      <w:r w:rsidRPr="00BE242C">
        <w:rPr>
          <w:rFonts w:ascii="Arial" w:hAnsi="Arial" w:cs="Arial"/>
          <w:sz w:val="20"/>
          <w:szCs w:val="20"/>
        </w:rPr>
        <w:t xml:space="preserve">noszę o zawiadomienie </w:t>
      </w:r>
      <w:r>
        <w:rPr>
          <w:rFonts w:ascii="Arial" w:hAnsi="Arial" w:cs="Arial"/>
          <w:sz w:val="20"/>
          <w:szCs w:val="20"/>
        </w:rPr>
        <w:t>mnie o wszelkich czynnościach podejmowanych w niniejszej sprawie, w tym o uwzględnieniu lub nieuwzględnieniu niniejszego wniosku</w:t>
      </w:r>
      <w:r w:rsidRPr="00BE242C">
        <w:rPr>
          <w:rFonts w:ascii="Arial" w:hAnsi="Arial" w:cs="Arial"/>
          <w:sz w:val="20"/>
          <w:szCs w:val="20"/>
        </w:rPr>
        <w:t>.</w:t>
      </w:r>
    </w:p>
    <w:p w14:paraId="184D2A18" w14:textId="77777777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548AAC" w14:textId="77777777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>UZASADANIENIE</w:t>
      </w:r>
    </w:p>
    <w:p w14:paraId="3D58CBEA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93AB46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Wnioskodawca prowadzi działalność na podstawie uzyskanego wpisu do rejestru działalności w zakresie walut wirtualnych zgodnie z art. 129m ustawy z dnia 1 marca 2018 r. o przeciwdziałaniu praniu pieniędzy oraz finansowaniu terroryzmu (dalej jako „Ustawa AML”).</w:t>
      </w:r>
      <w:r>
        <w:rPr>
          <w:rFonts w:ascii="Arial" w:hAnsi="Arial" w:cs="Arial"/>
          <w:sz w:val="20"/>
          <w:szCs w:val="20"/>
        </w:rPr>
        <w:t xml:space="preserve"> </w:t>
      </w:r>
      <w:r w:rsidRPr="00BE242C">
        <w:rPr>
          <w:rFonts w:ascii="Arial" w:hAnsi="Arial" w:cs="Arial"/>
          <w:sz w:val="20"/>
          <w:szCs w:val="20"/>
        </w:rPr>
        <w:t>Rejestr ten prowadzony jest na podstawie art. 129p Ustawy AML oraz stosownych aktów wykonawczych</w:t>
      </w:r>
      <w:r>
        <w:rPr>
          <w:rFonts w:ascii="Arial" w:hAnsi="Arial" w:cs="Arial"/>
          <w:sz w:val="20"/>
          <w:szCs w:val="20"/>
        </w:rPr>
        <w:t xml:space="preserve"> przez </w:t>
      </w:r>
      <w:r w:rsidRPr="00BE242C">
        <w:rPr>
          <w:rFonts w:ascii="Arial" w:hAnsi="Arial" w:cs="Arial"/>
          <w:sz w:val="20"/>
          <w:szCs w:val="20"/>
        </w:rPr>
        <w:t>Dyrektora Izby Administracji Skarbowej w Katowicach</w:t>
      </w:r>
      <w:r>
        <w:rPr>
          <w:rFonts w:ascii="Arial" w:hAnsi="Arial" w:cs="Arial"/>
          <w:sz w:val="20"/>
          <w:szCs w:val="20"/>
        </w:rPr>
        <w:t xml:space="preserve"> </w:t>
      </w:r>
      <w:r w:rsidRPr="00BE242C">
        <w:rPr>
          <w:rFonts w:ascii="Arial" w:hAnsi="Arial" w:cs="Arial"/>
          <w:sz w:val="20"/>
          <w:szCs w:val="20"/>
        </w:rPr>
        <w:t xml:space="preserve">(rejestr dostępny jest pod adresem: </w:t>
      </w:r>
      <w:hyperlink r:id="rId9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https://www.slaskie.kas.gov.pl/izba-administracji-skarbowej-w-katowicach/zalatwianie-spraw/rejestr-dzialalnosci-w-zakresie-walut-wirtualnych</w:t>
        </w:r>
      </w:hyperlink>
      <w:r w:rsidRPr="00BE242C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BE242C">
        <w:rPr>
          <w:rFonts w:ascii="Arial" w:hAnsi="Arial" w:cs="Arial"/>
          <w:sz w:val="20"/>
          <w:szCs w:val="20"/>
        </w:rPr>
        <w:t>Na dzień złożenia niniejszego wniosku, Wnioskodawca widnieje we wskazanym rejestrze, wobec złożenia stosownego wniosku o wpis zgodnie z art. 129r. Ustawy AML.</w:t>
      </w:r>
    </w:p>
    <w:p w14:paraId="461E590C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4382F" w14:textId="77777777" w:rsid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Tut. Urząd pismem z dnia 28 września 2023 r. (nr IF6.701.2.2023) oraz komunikatem nr 67 z dnia 28 września 2023 r. (</w:t>
      </w:r>
      <w:hyperlink r:id="rId10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https://www.gov.pl/web/finanse/komunikat-nr-67-w-sprawie-wprowadzenia-obowiazku-raportowania-kwartalnego-przez-instytucje-obowiazane-prowadzace-dzialalnosc-w-zakresie-walut-wirtualnych</w:t>
        </w:r>
      </w:hyperlink>
      <w:r w:rsidRPr="00BE242C">
        <w:rPr>
          <w:rFonts w:ascii="Arial" w:hAnsi="Arial" w:cs="Arial"/>
          <w:sz w:val="20"/>
          <w:szCs w:val="20"/>
        </w:rPr>
        <w:t xml:space="preserve">) wprowadził obowiązek kwartalnego raportowania przez instytucje obowiązane prowadzące działalność w zakresie walut wirtualnych. Pierwszym okresem raportowania w wersji ww. komunikatu po sprostowaniu z dnia 16 października 2023 r. jest: „Pierwszy raport z danymi statystycznymi za IV kwartał 2023 r. należy przekazać w terminie od 1 do 18 stycznia 2024 r.”. </w:t>
      </w:r>
    </w:p>
    <w:p w14:paraId="15308223" w14:textId="77777777" w:rsid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C843DF" w14:textId="58DC442E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Kolejno tut. Urząd komunikatem nr 72 z dnia 4 stycznia 2024 r. (</w:t>
      </w:r>
      <w:hyperlink r:id="rId11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https://www.gov.pl/web/finanse/zmiana-terminu-raportowania-kwartalnego-dla-instytucji-obowiazanych-prowadzacych-dzialalnosc-w-zakresie-</w:t>
        </w:r>
        <w:r w:rsidRPr="00BE242C">
          <w:rPr>
            <w:rStyle w:val="Hipercze"/>
            <w:rFonts w:ascii="Arial" w:hAnsi="Arial" w:cs="Arial"/>
            <w:sz w:val="20"/>
            <w:szCs w:val="20"/>
          </w:rPr>
          <w:lastRenderedPageBreak/>
          <w:t>walut-wirtualnych</w:t>
        </w:r>
      </w:hyperlink>
      <w:r w:rsidRPr="00BE242C">
        <w:rPr>
          <w:rFonts w:ascii="Arial" w:hAnsi="Arial" w:cs="Arial"/>
          <w:sz w:val="20"/>
          <w:szCs w:val="20"/>
        </w:rPr>
        <w:t>) wskazał nowy termin na złożenie raportu obejmującego dane za IV kwartał 2023 r.: od 8 stycznia 2024 r. do 22 stycznia 2024 r.</w:t>
      </w:r>
    </w:p>
    <w:p w14:paraId="6AE08645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8BF11D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Raportowanie o którym powyżej odbywa się wyłącznie przez system udostępniony przez tut. Urząd, dostępny pod adresem: </w:t>
      </w:r>
      <w:hyperlink r:id="rId12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https://www.giif.mofnet.gov.pl/</w:t>
        </w:r>
      </w:hyperlink>
      <w:r w:rsidRPr="00BE242C">
        <w:rPr>
          <w:rFonts w:ascii="Arial" w:hAnsi="Arial" w:cs="Arial"/>
          <w:sz w:val="20"/>
          <w:szCs w:val="20"/>
        </w:rPr>
        <w:t>. Końcowa wersja pytań przygotowana przez tut. Urząd została udostępniona w ww. systemie informatycznym GIIF (SI*GIIF) w dniu 8 stycznia 2024 r.</w:t>
      </w:r>
    </w:p>
    <w:p w14:paraId="0DADBCAE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2C1C33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Wobec powyższego Wnioskodawca wskazuje, że:</w:t>
      </w:r>
    </w:p>
    <w:p w14:paraId="0042CB30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79B12E" w14:textId="77777777" w:rsidR="00337560" w:rsidRPr="00BE242C" w:rsidRDefault="00337560" w:rsidP="00337560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Okres 14 dni od daty udostępnienia pytań w ramach systemu informatycznego GIIF jest okresem zbyt krótkim, aby udzielić informacji na wszystkie pytania tut. Urzędu, zważając jednocześnie na to, iż do tej pory Wnioskodawca w żaden sposób nie był zobowiązany do gromadzenia części informacji o których dostarczenie wnosi tut. Urząd.</w:t>
      </w:r>
    </w:p>
    <w:p w14:paraId="608EE2CA" w14:textId="77777777" w:rsidR="00337560" w:rsidRPr="00BE242C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CDD23EC" w14:textId="0781A577" w:rsidR="00337560" w:rsidRPr="00337560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Przykład pytania: </w:t>
      </w:r>
      <w:r w:rsidRPr="00BE242C">
        <w:rPr>
          <w:rFonts w:ascii="Arial" w:hAnsi="Arial" w:cs="Arial"/>
          <w:i/>
          <w:iCs/>
          <w:sz w:val="20"/>
          <w:szCs w:val="20"/>
        </w:rPr>
        <w:t xml:space="preserve">Pośrednictwo w sprzedaży NFT. Czy IO (Instytucja Obowiązana) pośredniczy w sprzedaży NFT? </w:t>
      </w:r>
      <w:r w:rsidRPr="00BE242C">
        <w:rPr>
          <w:rFonts w:ascii="Arial" w:hAnsi="Arial" w:cs="Arial"/>
          <w:sz w:val="20"/>
          <w:szCs w:val="20"/>
        </w:rPr>
        <w:t xml:space="preserve">Jeśli tak, tut. Urząd wnosi o wskazanie liczby takich transakcji. </w:t>
      </w:r>
    </w:p>
    <w:p w14:paraId="4D659A3B" w14:textId="77777777" w:rsidR="00337560" w:rsidRPr="00BE242C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E10285" wp14:editId="402A99D5">
            <wp:extent cx="5171661" cy="2450065"/>
            <wp:effectExtent l="57150" t="57150" r="86360" b="102870"/>
            <wp:docPr id="1084204335" name="Obraz 1" descr="Obraz zawierający tekst, zrzut ekranu, Strona internetow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04335" name="Obraz 1" descr="Obraz zawierający tekst, zrzut ekranu, Strona internetowa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220" cy="2464542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DA9A0E" w14:textId="77777777" w:rsidR="00337560" w:rsidRPr="00BE242C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654F602" w14:textId="55A318EB" w:rsidR="00337560" w:rsidRPr="00BE242C" w:rsidRDefault="00337560" w:rsidP="00337560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Do tej pory </w:t>
      </w:r>
      <w:r w:rsidR="00CD0D95">
        <w:rPr>
          <w:rFonts w:ascii="Arial" w:hAnsi="Arial" w:cs="Arial"/>
          <w:sz w:val="20"/>
          <w:szCs w:val="20"/>
        </w:rPr>
        <w:t>Wnioskodawca</w:t>
      </w:r>
      <w:r w:rsidRPr="00BE242C">
        <w:rPr>
          <w:rFonts w:ascii="Arial" w:hAnsi="Arial" w:cs="Arial"/>
          <w:sz w:val="20"/>
          <w:szCs w:val="20"/>
        </w:rPr>
        <w:t xml:space="preserve"> nie był w żaden sposób zobowiązany do posiadania kwalifikowanego podpisu oznaczonego jako „Szafir” zgodnie z udostępnionym materiałem przez tut. Urząd na temat kwartalnego raportowania statystyk przez podmioty prowadzące działalność w zakresie walut wirtualnych, udostępnionym pod adresem </w:t>
      </w:r>
      <w:hyperlink r:id="rId14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https://www.gov.pl/web/finanse/raportowanie-statystyk-kwartalnych</w:t>
        </w:r>
      </w:hyperlink>
      <w:r w:rsidRPr="00BE242C">
        <w:rPr>
          <w:rFonts w:ascii="Arial" w:hAnsi="Arial" w:cs="Arial"/>
          <w:sz w:val="20"/>
          <w:szCs w:val="20"/>
        </w:rPr>
        <w:t xml:space="preserve"> w dniu 15 stycznia 2024 r.:</w:t>
      </w:r>
    </w:p>
    <w:p w14:paraId="70089306" w14:textId="51283263" w:rsidR="00337560" w:rsidRPr="00337560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5C6156" wp14:editId="1C0EFBBB">
            <wp:extent cx="5184197" cy="825445"/>
            <wp:effectExtent l="57150" t="57150" r="92710" b="89535"/>
            <wp:docPr id="68689946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9946" name="Obraz 1" descr="Obraz zawierający tekst, Czcionka, zrzut ekranu, Jaskrawoniebieski&#10;&#10;Opis wygenerowany automatyczni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0851" cy="831281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E242C">
        <w:rPr>
          <w:rFonts w:ascii="Arial" w:hAnsi="Arial" w:cs="Arial"/>
          <w:sz w:val="20"/>
          <w:szCs w:val="20"/>
        </w:rPr>
        <w:t xml:space="preserve"> </w:t>
      </w:r>
    </w:p>
    <w:p w14:paraId="063DB850" w14:textId="77777777" w:rsidR="00337560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163A2D5" w14:textId="6CFFCC21" w:rsidR="00E336F9" w:rsidRDefault="00337560" w:rsidP="00E336F9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Taki obowiązek posiadania oznaczonego podpisu kwalifikowanego w żaden sposób nie wynika wprost z art. 79 Ustawy AML. Jednocześnie wskazuje, iż wpis do rejestru działalności w zakresie walut wirtualnych został uzyskany na podstawie art. 129r Ustawy AML, która określa formę złożenia wniosku przez przedsiębiorcę o dokonanie wpisu, wskazując iż </w:t>
      </w:r>
      <w:r>
        <w:rPr>
          <w:rFonts w:ascii="Arial" w:hAnsi="Arial" w:cs="Arial"/>
          <w:sz w:val="20"/>
          <w:szCs w:val="20"/>
        </w:rPr>
        <w:t xml:space="preserve">taki </w:t>
      </w:r>
      <w:r w:rsidRPr="00BE242C">
        <w:rPr>
          <w:rFonts w:ascii="Arial" w:hAnsi="Arial" w:cs="Arial"/>
          <w:sz w:val="20"/>
          <w:szCs w:val="20"/>
        </w:rPr>
        <w:t xml:space="preserve">wniosek może być złożony przy użyciu kwalifikowanego podpisu elektronicznego, podpisu zaufanego albo podpisu osobistego składającego wniosek, nie określając jedynej właściwej formy podpisu elektronicznego w ramach komunikacji elektronicznej. </w:t>
      </w:r>
    </w:p>
    <w:p w14:paraId="4123979A" w14:textId="77777777" w:rsidR="00E336F9" w:rsidRPr="00E336F9" w:rsidRDefault="00E336F9" w:rsidP="00E336F9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DBA16C1" w14:textId="1ED54A79" w:rsidR="00337560" w:rsidRPr="00337560" w:rsidRDefault="00337560" w:rsidP="00057940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Tut. Urząd udostępnił instrukcję konfiguracji komputera i przeglądarki internetowej pod adresem: </w:t>
      </w:r>
      <w:hyperlink r:id="rId16" w:anchor="/glowna/techniczne/konfiguracja-przegladarki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https://www.giif.mofnet.gov.pl/#/glowna/techniczne/konfiguracja-przegladarki</w:t>
        </w:r>
      </w:hyperlink>
      <w:r w:rsidRPr="00BE242C">
        <w:rPr>
          <w:rFonts w:ascii="Arial" w:hAnsi="Arial" w:cs="Arial"/>
          <w:sz w:val="20"/>
          <w:szCs w:val="20"/>
        </w:rPr>
        <w:t>, w celu wypełnienia obowiązków w zakresie raportowania kwartalnego</w:t>
      </w:r>
      <w:r>
        <w:rPr>
          <w:rFonts w:ascii="Arial" w:hAnsi="Arial" w:cs="Arial"/>
          <w:sz w:val="20"/>
          <w:szCs w:val="20"/>
        </w:rPr>
        <w:t xml:space="preserve"> przez Wnioskodawcę</w:t>
      </w:r>
      <w:r w:rsidRPr="00BE242C">
        <w:rPr>
          <w:rFonts w:ascii="Arial" w:hAnsi="Arial" w:cs="Arial"/>
          <w:sz w:val="20"/>
          <w:szCs w:val="20"/>
        </w:rPr>
        <w:t xml:space="preserve">. Pomimo jednak prawidłowej konfiguracji zarówno w odniesieniu do stacji roboczej (komputera) jak również w odniesieniu do przeglądarki internetowej </w:t>
      </w:r>
      <w:r>
        <w:rPr>
          <w:rFonts w:ascii="Arial" w:hAnsi="Arial" w:cs="Arial"/>
          <w:sz w:val="20"/>
          <w:szCs w:val="20"/>
        </w:rPr>
        <w:t>W</w:t>
      </w:r>
      <w:r w:rsidRPr="00BE242C">
        <w:rPr>
          <w:rFonts w:ascii="Arial" w:hAnsi="Arial" w:cs="Arial"/>
          <w:sz w:val="20"/>
          <w:szCs w:val="20"/>
        </w:rPr>
        <w:t>nioskodawca napotyka</w:t>
      </w:r>
      <w:r>
        <w:rPr>
          <w:rFonts w:ascii="Arial" w:hAnsi="Arial" w:cs="Arial"/>
          <w:sz w:val="20"/>
          <w:szCs w:val="20"/>
        </w:rPr>
        <w:t xml:space="preserve"> nieustanne </w:t>
      </w:r>
      <w:r w:rsidRPr="00BE242C">
        <w:rPr>
          <w:rFonts w:ascii="Arial" w:hAnsi="Arial" w:cs="Arial"/>
          <w:sz w:val="20"/>
          <w:szCs w:val="20"/>
        </w:rPr>
        <w:lastRenderedPageBreak/>
        <w:t>problemy związane z konfiguracją wtyczek</w:t>
      </w:r>
      <w:r>
        <w:rPr>
          <w:rFonts w:ascii="Arial" w:hAnsi="Arial" w:cs="Arial"/>
          <w:sz w:val="20"/>
          <w:szCs w:val="20"/>
        </w:rPr>
        <w:t xml:space="preserve"> czy problemy związane z działaniem systemu GIIF (</w:t>
      </w:r>
      <w:r w:rsidRPr="00BE242C">
        <w:rPr>
          <w:rFonts w:ascii="Arial" w:hAnsi="Arial" w:cs="Arial"/>
          <w:sz w:val="20"/>
          <w:szCs w:val="20"/>
        </w:rPr>
        <w:t>SI*GIIF). Powyższe w znaczący sposób utrudnia, a z uwagi na krótki termin nałożony przez tut. Urząd, wręcz uniemożliwia wykonanie raportowania przez Wnioskodawcę w sposób prawidłowy i rzetelny</w:t>
      </w:r>
      <w:r>
        <w:rPr>
          <w:rFonts w:ascii="Arial" w:hAnsi="Arial" w:cs="Arial"/>
          <w:sz w:val="20"/>
          <w:szCs w:val="20"/>
        </w:rPr>
        <w:t>.</w:t>
      </w:r>
    </w:p>
    <w:p w14:paraId="3C74E9FE" w14:textId="77777777" w:rsidR="00337560" w:rsidRDefault="00337560" w:rsidP="00337560">
      <w:pPr>
        <w:pStyle w:val="Akapitzlist"/>
        <w:jc w:val="both"/>
        <w:rPr>
          <w:rFonts w:ascii="Arial" w:hAnsi="Arial" w:cs="Arial"/>
          <w:i/>
          <w:iCs/>
          <w:sz w:val="20"/>
          <w:szCs w:val="20"/>
        </w:rPr>
      </w:pPr>
    </w:p>
    <w:p w14:paraId="780EE493" w14:textId="67B9C756" w:rsidR="00337560" w:rsidRPr="00CD0D95" w:rsidRDefault="00337560" w:rsidP="00CD0D95">
      <w:pPr>
        <w:pStyle w:val="Akapitzlist"/>
        <w:jc w:val="both"/>
        <w:rPr>
          <w:rFonts w:ascii="Arial" w:hAnsi="Arial" w:cs="Arial"/>
          <w:i/>
          <w:iCs/>
          <w:sz w:val="20"/>
          <w:szCs w:val="20"/>
        </w:rPr>
      </w:pPr>
      <w:r w:rsidRPr="00BE242C">
        <w:rPr>
          <w:rFonts w:ascii="Arial" w:hAnsi="Arial" w:cs="Arial"/>
          <w:i/>
          <w:iCs/>
          <w:sz w:val="20"/>
          <w:szCs w:val="20"/>
        </w:rPr>
        <w:t>Próba zalogowania do systemu (błąd logowania):</w:t>
      </w:r>
    </w:p>
    <w:p w14:paraId="1FB184E1" w14:textId="77088F16" w:rsidR="00E336F9" w:rsidRDefault="00337560" w:rsidP="00CD0D95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DC0676" wp14:editId="64F081F4">
            <wp:extent cx="5150954" cy="1522802"/>
            <wp:effectExtent l="57150" t="57150" r="88265" b="96520"/>
            <wp:docPr id="410707363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07363" name="Obraz 1" descr="Obraz zawierający tekst, Czcionka, zrzut ekranu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6784" cy="153339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2BE327" w14:textId="77777777" w:rsidR="00CD0D95" w:rsidRPr="00CD0D95" w:rsidRDefault="00CD0D95" w:rsidP="00CD0D9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02708D5" w14:textId="12BCFF90" w:rsidR="00337560" w:rsidRPr="00CD0D95" w:rsidRDefault="00E336F9" w:rsidP="00337560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Pomijając jednakże problemy natury technicznej związane z systemem </w:t>
      </w:r>
      <w:r w:rsidRPr="00BE242C">
        <w:rPr>
          <w:rFonts w:ascii="Arial" w:hAnsi="Arial" w:cs="Arial"/>
          <w:sz w:val="20"/>
          <w:szCs w:val="20"/>
        </w:rPr>
        <w:t>GIIF (SI*GIIF)</w:t>
      </w:r>
      <w:r>
        <w:rPr>
          <w:rFonts w:ascii="Arial" w:hAnsi="Arial" w:cs="Arial"/>
          <w:sz w:val="20"/>
          <w:szCs w:val="20"/>
        </w:rPr>
        <w:t xml:space="preserve"> wskazane powyżej, </w:t>
      </w:r>
      <w:r w:rsidRPr="00E336F9">
        <w:rPr>
          <w:rFonts w:ascii="Arial" w:hAnsi="Arial" w:cs="Arial"/>
          <w:sz w:val="20"/>
          <w:szCs w:val="20"/>
        </w:rPr>
        <w:t>wskazuję</w:t>
      </w:r>
      <w:r>
        <w:rPr>
          <w:rFonts w:ascii="Arial" w:hAnsi="Arial" w:cs="Arial"/>
          <w:sz w:val="20"/>
          <w:szCs w:val="20"/>
        </w:rPr>
        <w:t xml:space="preserve"> jednocześnie</w:t>
      </w:r>
      <w:r w:rsidRPr="00E336F9">
        <w:rPr>
          <w:rFonts w:ascii="Arial" w:hAnsi="Arial" w:cs="Arial"/>
          <w:sz w:val="20"/>
          <w:szCs w:val="20"/>
        </w:rPr>
        <w:t xml:space="preserve">, iż zgodnie z art. 79 ust. 3 Ustawy AML: „Minister właściwy do spraw finansów publicznych określi, w drodze rozporządzenia, sposób sporządzania i przekazywania zawiadomienia, o którym mowa w art. 74, oraz informacji i dokumentów, o których mowa w art. 76, jak również tryb ich przekazywania, mając na uwadze konieczność sprawnego, wiarygodnego i bezpiecznego ich przekazywania.”. Jak wskazano w komentarzu do art. 79 Ustawy AML: </w:t>
      </w:r>
      <w:r w:rsidRPr="00E336F9">
        <w:rPr>
          <w:rFonts w:ascii="Arial" w:hAnsi="Arial" w:cs="Arial"/>
          <w:b/>
          <w:bCs/>
          <w:sz w:val="20"/>
          <w:szCs w:val="20"/>
        </w:rPr>
        <w:t xml:space="preserve">„Ustęp 3 zawiera natomiast delegację ustawową dla ministra właściwego do spraw finansów publicznych do wydania rozporządzenia określającego sposób sporządzania i przekazywania zawiadomienia, o którym mowa w art. 74, oraz informacji i dokumentów, o których mowa w art. 76, jak również tryb ich przekazywania, mając na uwadze konieczność sprawnego, wiarygodnego i bezpiecznego ich przekazywania. Według stanu na dzień 10.09.2023 r. Minister Finansów nie wydał takiego rozporządzenia, zatem kwestia ta nie jest uregulowana prawnie.” </w:t>
      </w:r>
      <w:r w:rsidRPr="00E336F9">
        <w:rPr>
          <w:rFonts w:ascii="Arial" w:hAnsi="Arial" w:cs="Arial"/>
          <w:sz w:val="20"/>
          <w:szCs w:val="20"/>
        </w:rPr>
        <w:t xml:space="preserve">(D. Chorążewicz-Woźniak [w:] Komentarz do ustawy o przeciwdziałaniu praniu pieniędzy oraz finansowaniu terroryzmu [w:] Prawo obrotu pieniężnego. Komentarz, red. P. Zapadka, Warszawa 2023, art. 79.). Należy wskazać, iż do dnia złożenia niniejszego wniosku, Minister Finansów nie wydawał </w:t>
      </w:r>
      <w:r>
        <w:rPr>
          <w:rFonts w:ascii="Arial" w:hAnsi="Arial" w:cs="Arial"/>
          <w:sz w:val="20"/>
          <w:szCs w:val="20"/>
        </w:rPr>
        <w:t>stosownego</w:t>
      </w:r>
      <w:r w:rsidRPr="00E336F9">
        <w:rPr>
          <w:rFonts w:ascii="Arial" w:hAnsi="Arial" w:cs="Arial"/>
          <w:sz w:val="20"/>
          <w:szCs w:val="20"/>
        </w:rPr>
        <w:t xml:space="preserve"> rozporządzenia </w:t>
      </w:r>
      <w:r>
        <w:rPr>
          <w:rFonts w:ascii="Arial" w:hAnsi="Arial" w:cs="Arial"/>
          <w:sz w:val="20"/>
          <w:szCs w:val="20"/>
        </w:rPr>
        <w:t xml:space="preserve">określającego tryb i sposób przekazywania informacji oraz dokumentów </w:t>
      </w:r>
      <w:r w:rsidRPr="00E336F9">
        <w:rPr>
          <w:rFonts w:ascii="Arial" w:hAnsi="Arial" w:cs="Arial"/>
          <w:sz w:val="20"/>
          <w:szCs w:val="20"/>
        </w:rPr>
        <w:t xml:space="preserve">zgodnie z art. 79 ust. 3 Ustawy AML. Stosując zatem analogię, Minister Finansów wydał stosowny akt wykonawczy w formie Rozporządzenia Ministra Finansów z dnia 16 maja 2018 r. w sprawie odbierania zgłoszeń naruszeń przepisów z zakresu przeciwdziałania praniu pieniędzy oraz finansowaniu terroryzmu do art. 80 ust. 3 Ustawy AML. Zgodnie z § 3 ust. 1 ww. Rozporządzenia: „Generalny Inspektor zapewnia możliwość odbierania zgłoszeń dokonywanych: „1) w postaci elektronicznej pod wskazany przez Generalnego Inspektora adres poczty elektronicznej Generalnego Inspektora; 2) w postaci papierowej pod wskazany przez Generalnego Inspektora adres do korespondencji.”. Należy zatem uznać, iż wobec braku </w:t>
      </w:r>
      <w:r>
        <w:rPr>
          <w:rFonts w:ascii="Arial" w:hAnsi="Arial" w:cs="Arial"/>
          <w:sz w:val="20"/>
          <w:szCs w:val="20"/>
        </w:rPr>
        <w:t xml:space="preserve">wydania </w:t>
      </w:r>
      <w:r w:rsidRPr="00E336F9">
        <w:rPr>
          <w:rFonts w:ascii="Arial" w:hAnsi="Arial" w:cs="Arial"/>
          <w:sz w:val="20"/>
          <w:szCs w:val="20"/>
        </w:rPr>
        <w:t>aktu wykonawczego stosownie do art. 79 ust. 3 Ustawy AML, niniejszy obowiązek raportowania kwartalnego dla instytucji obowiązanych prowadzących działalność w zakresie walut wirtualnych</w:t>
      </w:r>
      <w:r>
        <w:rPr>
          <w:rFonts w:ascii="Arial" w:hAnsi="Arial" w:cs="Arial"/>
          <w:sz w:val="20"/>
          <w:szCs w:val="20"/>
        </w:rPr>
        <w:t xml:space="preserve">, może również zostać wykonany w postaci papierowej pod wskazany przez Generalnego Inspektora adres do korespondencji. </w:t>
      </w:r>
    </w:p>
    <w:p w14:paraId="53F98F94" w14:textId="77777777" w:rsidR="00E336F9" w:rsidRDefault="00E336F9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EDC87F" w14:textId="4423B136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Wobec powyższego należy wskazać, iż Wnioskodawca nie jest w stanie zrealizować żądania tut. Urzędu we wskazanym terminie i przy wykorzystaniu systemu informatycznego GIIF </w:t>
      </w:r>
      <w:r w:rsidRPr="00BE242C">
        <w:rPr>
          <w:rFonts w:ascii="Arial" w:hAnsi="Arial" w:cs="Arial"/>
          <w:sz w:val="20"/>
          <w:szCs w:val="20"/>
        </w:rPr>
        <w:t>(SI*GIIF)</w:t>
      </w:r>
      <w:r>
        <w:rPr>
          <w:rFonts w:ascii="Arial" w:hAnsi="Arial" w:cs="Arial"/>
          <w:sz w:val="20"/>
          <w:szCs w:val="20"/>
        </w:rPr>
        <w:t xml:space="preserve"> udostępnionego przez tut. Urząd w aktualnej formie (wersji) pod adresem </w:t>
      </w:r>
      <w:hyperlink r:id="rId18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https://www.giif.mofnet.gov.pl/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0D3C449B" w14:textId="77777777" w:rsidR="00F26625" w:rsidRDefault="00F26625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316963" w14:textId="4EC8ED16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 wskazuje się w komentarzach do </w:t>
      </w:r>
      <w:r w:rsidRPr="00BE242C">
        <w:rPr>
          <w:rFonts w:ascii="Arial" w:hAnsi="Arial" w:cs="Arial"/>
          <w:sz w:val="20"/>
          <w:szCs w:val="20"/>
        </w:rPr>
        <w:t xml:space="preserve">art. 76 Ustawy AML, na podstawie którego tut. Urząd zobowiązał Wnioskodawcę do wypełnienia obowiązków w zakresie kwartalnego raportowania: </w:t>
      </w:r>
      <w:r w:rsidRPr="00BE242C">
        <w:rPr>
          <w:rFonts w:ascii="Arial" w:hAnsi="Arial" w:cs="Arial"/>
          <w:b/>
          <w:bCs/>
          <w:sz w:val="20"/>
          <w:szCs w:val="20"/>
        </w:rPr>
        <w:t>„Nie wyklucza się również przedłużenia wyznaczonego przez GIIF terminu na odpowiednio umotywowany wniosek instytucji.”</w:t>
      </w:r>
      <w:r w:rsidRPr="00BE242C">
        <w:rPr>
          <w:rFonts w:ascii="Arial" w:hAnsi="Arial" w:cs="Arial"/>
          <w:sz w:val="20"/>
          <w:szCs w:val="20"/>
        </w:rPr>
        <w:t xml:space="preserve"> (D. Chorążewicz-Woźniak [w:] Komentarz do ustawy o przeciwdziałaniu praniu pieniędzy oraz finansowaniu terroryzmu [w:] Prawo obrotu pieniężnego. Komentarz, red. P. Zapadka, Warszawa 2023, art. 76.), </w:t>
      </w:r>
      <w:r w:rsidRPr="00BE242C">
        <w:rPr>
          <w:rFonts w:ascii="Arial" w:hAnsi="Arial" w:cs="Arial"/>
          <w:b/>
          <w:bCs/>
          <w:sz w:val="20"/>
          <w:szCs w:val="20"/>
        </w:rPr>
        <w:t xml:space="preserve">„Praktyką jest, że w sytuacji, w której instytucja obowiązana z obiektywnych przyczyn nie jest w stanie zrealizować żądania organu nadzoru (np. nie gromadzi informacji o </w:t>
      </w:r>
      <w:r w:rsidRPr="00BE242C">
        <w:rPr>
          <w:rFonts w:ascii="Arial" w:hAnsi="Arial" w:cs="Arial"/>
          <w:b/>
          <w:bCs/>
          <w:sz w:val="20"/>
          <w:szCs w:val="20"/>
        </w:rPr>
        <w:lastRenderedPageBreak/>
        <w:t>adresach IP, nie posiada dokumentów w formie papierowej, przygotowanie dokumentów wymaga dłuższego czasu), może wystąpić o przedłużenie terminu, zmianę zakresu wymaganych informacji czy też formy, w jakiej mają zostać dostarczone, jednak GIIF nie ma obowiązku uwzględnienia wniosku instytucji obowiązanej.”</w:t>
      </w:r>
      <w:r w:rsidRPr="00BE242C">
        <w:rPr>
          <w:rFonts w:ascii="Arial" w:hAnsi="Arial" w:cs="Arial"/>
          <w:sz w:val="20"/>
          <w:szCs w:val="20"/>
        </w:rPr>
        <w:t xml:space="preserve"> (J. Grynfelder [w:] Przeciwdziałanie praniu pieniędzy oraz finansowaniu terroryzmu. Komentarz, red. M. Nowakowski, Warszawa 2023, art. 76.)</w:t>
      </w:r>
      <w:r>
        <w:rPr>
          <w:rFonts w:ascii="Arial" w:hAnsi="Arial" w:cs="Arial"/>
          <w:sz w:val="20"/>
          <w:szCs w:val="20"/>
        </w:rPr>
        <w:t xml:space="preserve">, </w:t>
      </w:r>
      <w:r w:rsidRPr="00BE242C">
        <w:rPr>
          <w:rFonts w:ascii="Arial" w:hAnsi="Arial" w:cs="Arial"/>
          <w:b/>
          <w:bCs/>
          <w:sz w:val="20"/>
          <w:szCs w:val="20"/>
        </w:rPr>
        <w:t>„Co więcej, przepisy ustawy nie stoją na przeszkodzie zmianie (w szczególności wydłużeniu) terminu na wykonanie żądania przez instytucję obowiązaną. Z tego powodu uzasadnione jest, aby – na umotywowany wniosek instytucji obowiązanej, wskazujący obiektywne powody konieczności uzyskania dłuższego czasu na wykonanie żądania – GIIF uwzględnił wniosek instytucji obowiązanej, zmieniając (wydłużając) wskazany w żądaniu termin (oczywiście, jeśli zachodzą ku temu uzasadnione powody).”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E242C">
        <w:rPr>
          <w:rFonts w:ascii="Arial" w:hAnsi="Arial" w:cs="Arial"/>
          <w:sz w:val="20"/>
          <w:szCs w:val="20"/>
        </w:rPr>
        <w:t>(W. Ługowski [w:] Przeciwdziałanie praniu pieniędzy oraz finansowaniu terroryzmu. Komentarz, red. W. Kapica, Warszawa 2020, art. 76.).</w:t>
      </w:r>
    </w:p>
    <w:p w14:paraId="4A7785BA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5200BE" w14:textId="37293D5C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Wobec powyższego, wnoszę jak </w:t>
      </w:r>
      <w:r w:rsidR="00F26625">
        <w:rPr>
          <w:rFonts w:ascii="Arial" w:hAnsi="Arial" w:cs="Arial"/>
          <w:sz w:val="20"/>
          <w:szCs w:val="20"/>
        </w:rPr>
        <w:t xml:space="preserve">w petitum. </w:t>
      </w:r>
    </w:p>
    <w:p w14:paraId="72F3607F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DDD27" w14:textId="77777777" w:rsidR="00337560" w:rsidRDefault="00337560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3A8815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A38711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21ABE9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8DE390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CC2274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AFA1A7" w14:textId="67581837" w:rsidR="00CD0D95" w:rsidRPr="00CD0D95" w:rsidRDefault="00CD0D95" w:rsidP="00CD0D95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CD0D95">
        <w:rPr>
          <w:rFonts w:ascii="Arial" w:hAnsi="Arial" w:cs="Arial"/>
          <w:b/>
          <w:bCs/>
          <w:i/>
          <w:iCs/>
          <w:sz w:val="20"/>
          <w:szCs w:val="20"/>
        </w:rPr>
        <w:t>___________________</w:t>
      </w:r>
      <w:r w:rsidRPr="00CD0D95">
        <w:rPr>
          <w:rFonts w:ascii="Arial" w:hAnsi="Arial" w:cs="Arial"/>
          <w:b/>
          <w:bCs/>
          <w:i/>
          <w:iCs/>
          <w:sz w:val="20"/>
          <w:szCs w:val="20"/>
        </w:rPr>
        <w:br/>
        <w:t>(podpis)</w:t>
      </w:r>
    </w:p>
    <w:p w14:paraId="2A6FEDF6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B82144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320AAA" w14:textId="77777777" w:rsidR="00337560" w:rsidRPr="006C7164" w:rsidRDefault="00337560" w:rsidP="00337560">
      <w:pPr>
        <w:suppressAutoHyphens/>
        <w:spacing w:line="240" w:lineRule="auto"/>
        <w:ind w:left="360"/>
        <w:contextualSpacing/>
        <w:jc w:val="both"/>
        <w:rPr>
          <w:rFonts w:ascii="Arial" w:hAnsi="Arial" w:cs="Arial"/>
          <w:sz w:val="16"/>
          <w:szCs w:val="16"/>
        </w:rPr>
      </w:pPr>
    </w:p>
    <w:sectPr w:rsidR="00337560" w:rsidRPr="006C7164" w:rsidSect="00F93C67"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24A0" w14:textId="77777777" w:rsidR="00F93C67" w:rsidRDefault="00F93C67" w:rsidP="007C6521">
      <w:pPr>
        <w:spacing w:after="0" w:line="240" w:lineRule="auto"/>
      </w:pPr>
      <w:r>
        <w:separator/>
      </w:r>
    </w:p>
  </w:endnote>
  <w:endnote w:type="continuationSeparator" w:id="0">
    <w:p w14:paraId="514D836F" w14:textId="77777777" w:rsidR="00F93C67" w:rsidRDefault="00F93C67" w:rsidP="007C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BBFC" w14:textId="61F45FA5" w:rsidR="004875A4" w:rsidRDefault="00B42DB8" w:rsidP="004875A4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104BD64" wp14:editId="7C198044">
              <wp:simplePos x="0" y="0"/>
              <wp:positionH relativeFrom="rightMargin">
                <wp:posOffset>-208915</wp:posOffset>
              </wp:positionH>
              <wp:positionV relativeFrom="margin">
                <wp:posOffset>8549912</wp:posOffset>
              </wp:positionV>
              <wp:extent cx="510540" cy="705485"/>
              <wp:effectExtent l="0" t="0" r="0" b="0"/>
              <wp:wrapNone/>
              <wp:docPr id="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054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B192" w14:textId="770622D7" w:rsidR="00B42DB8" w:rsidRPr="00B20B4F" w:rsidRDefault="00B42DB8" w:rsidP="00B42DB8">
                          <w:pPr>
                            <w:pStyle w:val="Stopka"/>
                            <w:rPr>
                              <w:rFonts w:ascii="Arial Narrow" w:eastAsiaTheme="majorEastAsia" w:hAnsi="Arial Narrow" w:cstheme="majorBid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04BD64" id="Prostokąt 3" o:spid="_x0000_s1026" style="position:absolute;margin-left:-16.45pt;margin-top:673.2pt;width:40.2pt;height:55.5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IWzwEAAIMDAAAOAAAAZHJzL2Uyb0RvYy54bWysU8uO2zAMvBfoPwi6N46DpNkacRaLXaQo&#10;sH0A236ALMu2UFtUSSV2/r6U8tigvRW9CKRoDWfI8eZ+GnpxMEgWXCnz2VwK4zTU1rWl/PF99+5O&#10;CgrK1aoHZ0p5NCTvt2/fbEZfmAV00NcGBYM4KkZfyi4EX2QZ6c4MimbgjeNiAziowCm2WY1qZPSh&#10;zxbz+ftsBKw9gjZEfPt0Ksptwm8ao8PXpiETRF9K5hbSiems4pltN6poUfnO6jMN9Q8sBmUdN71C&#10;PamgxB7tX1CD1QgETZhpGDJoGqtN0sBq8vkfal465U3SwsMhfx0T/T9Y/eXw4r9hpE7+GfRPEg4e&#10;O+Va84AIY2dUze3yOKhs9FRcH8SE+Kmoxs9Q82rVPkCawdTgEAFZnZjSqI/XUZspCM2Xq3y+WvJC&#10;NJfWHN6tUgdVXB57pPDRwCBiUErkTSZwdXimEMmo4vJJ7OVgZ/v+QjLyihagIkzVxLcxrKA+Ml2E&#10;kwnYtBzEc7FmIiN7oJT0a6/QSNF/cqz6Q76MHENKlqv1ghO8rVS3FeV0B2wtHVCKU/IYTlbbe7Rt&#10;x+3ypIH8A89qZ5OOV2rnCfOmk7yzK6OVbvP01eu/s/0NAAD//wMAUEsDBBQABgAIAAAAIQDCRd5a&#10;4AAAAAwBAAAPAAAAZHJzL2Rvd25yZXYueG1sTI9BT8MwDIXvSPyHyEjctnRbV0ZpOiEkLghpYuOw&#10;Y5aYpqJxqibdyr/HnNjN9nt6/l61nXwnzjjENpCCxTwDgWSCbalR8Hl4nW1AxKTJ6i4QKvjBCNv6&#10;9qbSpQ0X+sDzPjWCQyiWWoFLqS+ljMah13EeeiTWvsLgdeJ1aKQd9IXDfSeXWVZIr1viD073+OLQ&#10;fO9Hr+BQTEczjccFvptNYzTunH/bKXV/Nz0/gUg4pX8z/OEzOtTMdAoj2Sg6BbPV8pGtLKzyIgfB&#10;lvxhDeLEl3zNk6wreV2i/gUAAP//AwBQSwECLQAUAAYACAAAACEAtoM4kv4AAADhAQAAEwAAAAAA&#10;AAAAAAAAAAAAAAAAW0NvbnRlbnRfVHlwZXNdLnhtbFBLAQItABQABgAIAAAAIQA4/SH/1gAAAJQB&#10;AAALAAAAAAAAAAAAAAAAAC8BAABfcmVscy8ucmVsc1BLAQItABQABgAIAAAAIQANd6IWzwEAAIMD&#10;AAAOAAAAAAAAAAAAAAAAAC4CAABkcnMvZTJvRG9jLnhtbFBLAQItABQABgAIAAAAIQDCRd5a4AAA&#10;AAwBAAAPAAAAAAAAAAAAAAAAACkEAABkcnMvZG93bnJldi54bWxQSwUGAAAAAAQABADzAAAANgUA&#10;AAAA&#10;" o:allowincell="f" filled="f" stroked="f">
              <v:textbox style="layout-flow:vertical;mso-layout-flow-alt:bottom-to-top;mso-fit-shape-to-text:t">
                <w:txbxContent>
                  <w:p w14:paraId="59BDB192" w14:textId="770622D7" w:rsidR="00B42DB8" w:rsidRPr="00B20B4F" w:rsidRDefault="00B42DB8" w:rsidP="00B42DB8">
                    <w:pPr>
                      <w:pStyle w:val="Stopka"/>
                      <w:rPr>
                        <w:rFonts w:ascii="Arial Narrow" w:eastAsiaTheme="majorEastAsia" w:hAnsi="Arial Narrow" w:cstheme="majorBidi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021A309" w14:textId="34600032" w:rsidR="009B7727" w:rsidRPr="009B7727" w:rsidRDefault="009B7727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7BF0" w14:textId="59BC211F" w:rsidR="004875A4" w:rsidRDefault="00B42DB8" w:rsidP="004875A4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48CB74" wp14:editId="6D8EE1A8">
              <wp:simplePos x="0" y="0"/>
              <wp:positionH relativeFrom="rightMargin">
                <wp:posOffset>-187234</wp:posOffset>
              </wp:positionH>
              <wp:positionV relativeFrom="margin">
                <wp:posOffset>8161564</wp:posOffset>
              </wp:positionV>
              <wp:extent cx="510540" cy="705485"/>
              <wp:effectExtent l="0" t="0" r="0" b="0"/>
              <wp:wrapNone/>
              <wp:docPr id="1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054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88848" w14:textId="214F8C23" w:rsidR="00B42DB8" w:rsidRPr="00B20B4F" w:rsidRDefault="00B42DB8" w:rsidP="00B42DB8">
                          <w:pPr>
                            <w:pStyle w:val="Stopka"/>
                            <w:rPr>
                              <w:rFonts w:ascii="Arial Narrow" w:eastAsiaTheme="majorEastAsia" w:hAnsi="Arial Narrow" w:cstheme="majorBid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8CB74" id="_x0000_s1027" style="position:absolute;margin-left:-14.75pt;margin-top:642.65pt;width:40.2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bu0gEAAIoDAAAOAAAAZHJzL2Uyb0RvYy54bWysU8uO2zAMvBfoPwi6N46DpNkacRaLXaQo&#10;sH0A236ALMu2UFtUSSV2/r6U8tigvRW9EKJoDWfI8eZ+GnpxMEgWXCnz2VwK4zTU1rWl/PF99+5O&#10;CgrK1aoHZ0p5NCTvt2/fbEZfmAV00NcGBYM4KkZfyi4EX2QZ6c4MimbgjeNiAziowCm2WY1qZPSh&#10;zxbz+ftsBKw9gjZEfPt0Ksptwm8ao8PXpiETRF9K5hZSxBSrGLPtRhUtKt9Zfaah/oHFoKzjpleo&#10;JxWU2KP9C2qwGoGgCTMNQwZNY7VJGlhNPv9DzUunvElaeDjkr2Oi/wervxxe/DeM1Mk/g/5JwsFj&#10;p1xrHhBh7IyquV0eB5WNnorrg5gQPxXV+BlqXq3aB0gzmBocIiCrE1Ma9fE6ajMFoflylc9XS16I&#10;5tKaj3er1EEVl8ceKXw0MIh4KCXyJhO4OjxTiGRUcfkk9nKws31/IRl5RQtQEaZqErY+K4g3FdRH&#10;Zo1w8gJ7lw8xLtbMZ2QrlJJ+7RUaKfpPjsV/yJeRakjJcrVecIK3leq2opzugB2mA0pxSh7DyXF7&#10;j7btuF2epJB/4JHtbJLzSu08aF54Unk2Z3TUbZ6+ev2Ftr8BAAD//wMAUEsDBBQABgAIAAAAIQDz&#10;qSWq4AAAAAwBAAAPAAAAZHJzL2Rvd25yZXYueG1sTI/BTsMwDIbvSLxDZCRuW7qOVm1pOiEkLghp&#10;YuOwY5aYpqJJqibdwttjTnC0/0+/P7e7ZEd2wTkM3gnYrDNg6JTXg+sFfBxfVhWwEKXTcvQOBXxj&#10;gF13e9PKRvure8fLIfaMSlxopAAT49RwHpRBK8PaT+go+/SzlZHGued6llcqtyPPs6zkVg6OLhg5&#10;4bNB9XVYrIBjmU4qLacNvqmqVxL3xr7uhbi/S0+PwCKm+AfDrz6pQ0dOZ784HdgoYJXXBaEU5FWx&#10;BUZIkdXAzrTZ1uUD8K7l/5/ofgAAAP//AwBQSwECLQAUAAYACAAAACEAtoM4kv4AAADhAQAAEwAA&#10;AAAAAAAAAAAAAAAAAAAAW0NvbnRlbnRfVHlwZXNdLnhtbFBLAQItABQABgAIAAAAIQA4/SH/1gAA&#10;AJQBAAALAAAAAAAAAAAAAAAAAC8BAABfcmVscy8ucmVsc1BLAQItABQABgAIAAAAIQBgTmbu0gEA&#10;AIoDAAAOAAAAAAAAAAAAAAAAAC4CAABkcnMvZTJvRG9jLnhtbFBLAQItABQABgAIAAAAIQDzqSWq&#10;4AAAAAw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38588848" w14:textId="214F8C23" w:rsidR="00B42DB8" w:rsidRPr="00B20B4F" w:rsidRDefault="00B42DB8" w:rsidP="00B42DB8">
                    <w:pPr>
                      <w:pStyle w:val="Stopka"/>
                      <w:rPr>
                        <w:rFonts w:ascii="Arial Narrow" w:eastAsiaTheme="majorEastAsia" w:hAnsi="Arial Narrow" w:cstheme="majorBidi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8256F5D" w14:textId="2A7B5D6E" w:rsidR="007C6521" w:rsidRDefault="007C6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B10D" w14:textId="77777777" w:rsidR="00F93C67" w:rsidRDefault="00F93C67" w:rsidP="007C6521">
      <w:pPr>
        <w:spacing w:after="0" w:line="240" w:lineRule="auto"/>
      </w:pPr>
      <w:r>
        <w:separator/>
      </w:r>
    </w:p>
  </w:footnote>
  <w:footnote w:type="continuationSeparator" w:id="0">
    <w:p w14:paraId="4A7F3256" w14:textId="77777777" w:rsidR="00F93C67" w:rsidRDefault="00F93C67" w:rsidP="007C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E06"/>
    <w:multiLevelType w:val="hybridMultilevel"/>
    <w:tmpl w:val="8B8AA6BE"/>
    <w:lvl w:ilvl="0" w:tplc="97C86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DC448A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0354"/>
    <w:multiLevelType w:val="hybridMultilevel"/>
    <w:tmpl w:val="B4640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746"/>
    <w:multiLevelType w:val="hybridMultilevel"/>
    <w:tmpl w:val="2334C8EC"/>
    <w:lvl w:ilvl="0" w:tplc="39E2F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38C9"/>
    <w:multiLevelType w:val="hybridMultilevel"/>
    <w:tmpl w:val="552A9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69F8"/>
    <w:multiLevelType w:val="hybridMultilevel"/>
    <w:tmpl w:val="8324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1E4"/>
    <w:multiLevelType w:val="hybridMultilevel"/>
    <w:tmpl w:val="83D2A1E4"/>
    <w:lvl w:ilvl="0" w:tplc="556C98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A1B54"/>
    <w:multiLevelType w:val="hybridMultilevel"/>
    <w:tmpl w:val="A2DC46E2"/>
    <w:lvl w:ilvl="0" w:tplc="F68638C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4BC6"/>
    <w:multiLevelType w:val="hybridMultilevel"/>
    <w:tmpl w:val="AF6A0A78"/>
    <w:lvl w:ilvl="0" w:tplc="4CAC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5342"/>
    <w:multiLevelType w:val="hybridMultilevel"/>
    <w:tmpl w:val="63F42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F6ECA"/>
    <w:multiLevelType w:val="hybridMultilevel"/>
    <w:tmpl w:val="4CAA8DCC"/>
    <w:lvl w:ilvl="0" w:tplc="71985B9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434D"/>
    <w:multiLevelType w:val="hybridMultilevel"/>
    <w:tmpl w:val="54B4E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F3C0B"/>
    <w:multiLevelType w:val="hybridMultilevel"/>
    <w:tmpl w:val="F5F8DDFE"/>
    <w:lvl w:ilvl="0" w:tplc="FBAA6EE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95E43"/>
    <w:multiLevelType w:val="hybridMultilevel"/>
    <w:tmpl w:val="038A2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1C82"/>
    <w:multiLevelType w:val="hybridMultilevel"/>
    <w:tmpl w:val="98D0F8C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A844743"/>
    <w:multiLevelType w:val="hybridMultilevel"/>
    <w:tmpl w:val="35EA9A22"/>
    <w:lvl w:ilvl="0" w:tplc="044E70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B111B"/>
    <w:multiLevelType w:val="hybridMultilevel"/>
    <w:tmpl w:val="F5845574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257B01"/>
    <w:multiLevelType w:val="hybridMultilevel"/>
    <w:tmpl w:val="14BA8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6863"/>
    <w:multiLevelType w:val="hybridMultilevel"/>
    <w:tmpl w:val="F5F8DDFE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C107B"/>
    <w:multiLevelType w:val="hybridMultilevel"/>
    <w:tmpl w:val="7CC61950"/>
    <w:lvl w:ilvl="0" w:tplc="BF92E8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C202377"/>
    <w:multiLevelType w:val="hybridMultilevel"/>
    <w:tmpl w:val="99329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A0E26"/>
    <w:multiLevelType w:val="hybridMultilevel"/>
    <w:tmpl w:val="5164C98C"/>
    <w:lvl w:ilvl="0" w:tplc="B178D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865EB"/>
    <w:multiLevelType w:val="hybridMultilevel"/>
    <w:tmpl w:val="FDA0AD4C"/>
    <w:lvl w:ilvl="0" w:tplc="B0E4B4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4651"/>
    <w:multiLevelType w:val="hybridMultilevel"/>
    <w:tmpl w:val="C4824C90"/>
    <w:lvl w:ilvl="0" w:tplc="C3D2CE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F664D"/>
    <w:multiLevelType w:val="hybridMultilevel"/>
    <w:tmpl w:val="22C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2656B"/>
    <w:multiLevelType w:val="hybridMultilevel"/>
    <w:tmpl w:val="24AAEEEC"/>
    <w:lvl w:ilvl="0" w:tplc="8D6AAE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F3BF2"/>
    <w:multiLevelType w:val="hybridMultilevel"/>
    <w:tmpl w:val="398880E6"/>
    <w:lvl w:ilvl="0" w:tplc="9DEE1E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6150"/>
    <w:multiLevelType w:val="hybridMultilevel"/>
    <w:tmpl w:val="49D4B4FC"/>
    <w:lvl w:ilvl="0" w:tplc="A822A350">
      <w:start w:val="1"/>
      <w:numFmt w:val="decimal"/>
      <w:lvlText w:val="%1."/>
      <w:lvlJc w:val="left"/>
      <w:pPr>
        <w:ind w:left="927" w:hanging="360"/>
      </w:pPr>
      <w:rPr>
        <w:i w:val="0"/>
        <w:iCs w:val="0"/>
        <w:color w:val="auto"/>
      </w:rPr>
    </w:lvl>
    <w:lvl w:ilvl="1" w:tplc="FFFFFFFF">
      <w:start w:val="1"/>
      <w:numFmt w:val="decimal"/>
      <w:lvlText w:val="%2)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FF7994"/>
    <w:multiLevelType w:val="hybridMultilevel"/>
    <w:tmpl w:val="BC941C8E"/>
    <w:lvl w:ilvl="0" w:tplc="39E2F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44092"/>
    <w:multiLevelType w:val="hybridMultilevel"/>
    <w:tmpl w:val="835C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22F11"/>
    <w:multiLevelType w:val="hybridMultilevel"/>
    <w:tmpl w:val="835CD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1458"/>
    <w:multiLevelType w:val="hybridMultilevel"/>
    <w:tmpl w:val="61009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773E3"/>
    <w:multiLevelType w:val="hybridMultilevel"/>
    <w:tmpl w:val="9B766D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9B254E"/>
    <w:multiLevelType w:val="hybridMultilevel"/>
    <w:tmpl w:val="6AE08E8E"/>
    <w:lvl w:ilvl="0" w:tplc="A9FA7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F791A"/>
    <w:multiLevelType w:val="hybridMultilevel"/>
    <w:tmpl w:val="2CE0F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662C"/>
    <w:multiLevelType w:val="hybridMultilevel"/>
    <w:tmpl w:val="C804C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40952">
    <w:abstractNumId w:val="7"/>
  </w:num>
  <w:num w:numId="2" w16cid:durableId="2115049627">
    <w:abstractNumId w:val="12"/>
  </w:num>
  <w:num w:numId="3" w16cid:durableId="715130594">
    <w:abstractNumId w:val="25"/>
  </w:num>
  <w:num w:numId="4" w16cid:durableId="856044365">
    <w:abstractNumId w:val="15"/>
  </w:num>
  <w:num w:numId="5" w16cid:durableId="1462726651">
    <w:abstractNumId w:val="10"/>
  </w:num>
  <w:num w:numId="6" w16cid:durableId="1142501206">
    <w:abstractNumId w:val="11"/>
  </w:num>
  <w:num w:numId="7" w16cid:durableId="969357475">
    <w:abstractNumId w:val="27"/>
  </w:num>
  <w:num w:numId="8" w16cid:durableId="2110155434">
    <w:abstractNumId w:val="2"/>
  </w:num>
  <w:num w:numId="9" w16cid:durableId="980497499">
    <w:abstractNumId w:val="5"/>
  </w:num>
  <w:num w:numId="10" w16cid:durableId="1049959324">
    <w:abstractNumId w:val="13"/>
  </w:num>
  <w:num w:numId="11" w16cid:durableId="14777958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5526940">
    <w:abstractNumId w:val="26"/>
  </w:num>
  <w:num w:numId="13" w16cid:durableId="2039818092">
    <w:abstractNumId w:val="3"/>
  </w:num>
  <w:num w:numId="14" w16cid:durableId="1515606895">
    <w:abstractNumId w:val="1"/>
  </w:num>
  <w:num w:numId="15" w16cid:durableId="2078478503">
    <w:abstractNumId w:val="24"/>
  </w:num>
  <w:num w:numId="16" w16cid:durableId="1825311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6712975">
    <w:abstractNumId w:val="20"/>
  </w:num>
  <w:num w:numId="18" w16cid:durableId="346953076">
    <w:abstractNumId w:val="4"/>
  </w:num>
  <w:num w:numId="19" w16cid:durableId="1559976627">
    <w:abstractNumId w:val="31"/>
  </w:num>
  <w:num w:numId="20" w16cid:durableId="1379623157">
    <w:abstractNumId w:val="18"/>
  </w:num>
  <w:num w:numId="21" w16cid:durableId="19379039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494910">
    <w:abstractNumId w:val="21"/>
  </w:num>
  <w:num w:numId="23" w16cid:durableId="115055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7473629">
    <w:abstractNumId w:val="19"/>
  </w:num>
  <w:num w:numId="25" w16cid:durableId="1743916516">
    <w:abstractNumId w:val="9"/>
  </w:num>
  <w:num w:numId="26" w16cid:durableId="1900288080">
    <w:abstractNumId w:val="6"/>
  </w:num>
  <w:num w:numId="27" w16cid:durableId="289290805">
    <w:abstractNumId w:val="32"/>
  </w:num>
  <w:num w:numId="28" w16cid:durableId="1359427494">
    <w:abstractNumId w:val="33"/>
  </w:num>
  <w:num w:numId="29" w16cid:durableId="25180186">
    <w:abstractNumId w:val="30"/>
  </w:num>
  <w:num w:numId="30" w16cid:durableId="2005469509">
    <w:abstractNumId w:val="0"/>
  </w:num>
  <w:num w:numId="31" w16cid:durableId="688527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9847782">
    <w:abstractNumId w:val="8"/>
  </w:num>
  <w:num w:numId="33" w16cid:durableId="479661386">
    <w:abstractNumId w:val="16"/>
  </w:num>
  <w:num w:numId="34" w16cid:durableId="1579364164">
    <w:abstractNumId w:val="17"/>
  </w:num>
  <w:num w:numId="35" w16cid:durableId="1057361294">
    <w:abstractNumId w:val="28"/>
  </w:num>
  <w:num w:numId="36" w16cid:durableId="915554858">
    <w:abstractNumId w:val="23"/>
  </w:num>
  <w:num w:numId="37" w16cid:durableId="1298873096">
    <w:abstractNumId w:val="34"/>
  </w:num>
  <w:num w:numId="38" w16cid:durableId="15622075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9"/>
    <w:rsid w:val="000049F9"/>
    <w:rsid w:val="000304BB"/>
    <w:rsid w:val="000402A1"/>
    <w:rsid w:val="00057940"/>
    <w:rsid w:val="00061D40"/>
    <w:rsid w:val="00077A2F"/>
    <w:rsid w:val="0008289B"/>
    <w:rsid w:val="00084EE1"/>
    <w:rsid w:val="000A2021"/>
    <w:rsid w:val="000C1372"/>
    <w:rsid w:val="000E4828"/>
    <w:rsid w:val="000E5151"/>
    <w:rsid w:val="00101B92"/>
    <w:rsid w:val="001032CC"/>
    <w:rsid w:val="0011451F"/>
    <w:rsid w:val="00140C62"/>
    <w:rsid w:val="001D713E"/>
    <w:rsid w:val="001E38CC"/>
    <w:rsid w:val="002647F5"/>
    <w:rsid w:val="00284671"/>
    <w:rsid w:val="00290CFB"/>
    <w:rsid w:val="00293EB6"/>
    <w:rsid w:val="00294F3F"/>
    <w:rsid w:val="002961B4"/>
    <w:rsid w:val="002A4252"/>
    <w:rsid w:val="002B0DE3"/>
    <w:rsid w:val="002B1451"/>
    <w:rsid w:val="002B61D3"/>
    <w:rsid w:val="002D7EB5"/>
    <w:rsid w:val="002E220E"/>
    <w:rsid w:val="00334538"/>
    <w:rsid w:val="00337560"/>
    <w:rsid w:val="00340E19"/>
    <w:rsid w:val="00342E21"/>
    <w:rsid w:val="0034373A"/>
    <w:rsid w:val="003651F0"/>
    <w:rsid w:val="003921B9"/>
    <w:rsid w:val="00397C6F"/>
    <w:rsid w:val="003C54E5"/>
    <w:rsid w:val="003D2450"/>
    <w:rsid w:val="003D722E"/>
    <w:rsid w:val="003E0854"/>
    <w:rsid w:val="004875A4"/>
    <w:rsid w:val="00493B5A"/>
    <w:rsid w:val="00495030"/>
    <w:rsid w:val="004A682D"/>
    <w:rsid w:val="004B3A4B"/>
    <w:rsid w:val="004C7892"/>
    <w:rsid w:val="00520FB5"/>
    <w:rsid w:val="00521AB8"/>
    <w:rsid w:val="005247E9"/>
    <w:rsid w:val="005524F5"/>
    <w:rsid w:val="00554C1F"/>
    <w:rsid w:val="00562D92"/>
    <w:rsid w:val="00581245"/>
    <w:rsid w:val="00595099"/>
    <w:rsid w:val="005D05B7"/>
    <w:rsid w:val="005F267C"/>
    <w:rsid w:val="005F43B7"/>
    <w:rsid w:val="00600728"/>
    <w:rsid w:val="00625CE6"/>
    <w:rsid w:val="006263D1"/>
    <w:rsid w:val="00634AAE"/>
    <w:rsid w:val="006633A2"/>
    <w:rsid w:val="006645DA"/>
    <w:rsid w:val="006751B9"/>
    <w:rsid w:val="006927D0"/>
    <w:rsid w:val="006C5250"/>
    <w:rsid w:val="006C7164"/>
    <w:rsid w:val="006D07CB"/>
    <w:rsid w:val="006D3AF8"/>
    <w:rsid w:val="006D6C29"/>
    <w:rsid w:val="00703EB0"/>
    <w:rsid w:val="00712FBE"/>
    <w:rsid w:val="00713ACE"/>
    <w:rsid w:val="007167EF"/>
    <w:rsid w:val="0071792E"/>
    <w:rsid w:val="00732F71"/>
    <w:rsid w:val="007779A9"/>
    <w:rsid w:val="00797099"/>
    <w:rsid w:val="007B5007"/>
    <w:rsid w:val="007C6521"/>
    <w:rsid w:val="00803D5C"/>
    <w:rsid w:val="008271CD"/>
    <w:rsid w:val="008330B8"/>
    <w:rsid w:val="00846F92"/>
    <w:rsid w:val="0086388E"/>
    <w:rsid w:val="00867340"/>
    <w:rsid w:val="008774C8"/>
    <w:rsid w:val="00882E21"/>
    <w:rsid w:val="008A74B1"/>
    <w:rsid w:val="008B4E2C"/>
    <w:rsid w:val="008E0853"/>
    <w:rsid w:val="008E4D1C"/>
    <w:rsid w:val="008F7B8A"/>
    <w:rsid w:val="00910D3B"/>
    <w:rsid w:val="00925D20"/>
    <w:rsid w:val="00944CEB"/>
    <w:rsid w:val="00954CF3"/>
    <w:rsid w:val="00964C32"/>
    <w:rsid w:val="00973DAD"/>
    <w:rsid w:val="009917AB"/>
    <w:rsid w:val="009A0B7B"/>
    <w:rsid w:val="009B44ED"/>
    <w:rsid w:val="009B7727"/>
    <w:rsid w:val="009D20CA"/>
    <w:rsid w:val="009F46AE"/>
    <w:rsid w:val="009F5F13"/>
    <w:rsid w:val="00A06C2B"/>
    <w:rsid w:val="00A17CDA"/>
    <w:rsid w:val="00A27DAA"/>
    <w:rsid w:val="00A43DB7"/>
    <w:rsid w:val="00A62ED4"/>
    <w:rsid w:val="00A729FB"/>
    <w:rsid w:val="00A91ADE"/>
    <w:rsid w:val="00AA71E7"/>
    <w:rsid w:val="00AB61CA"/>
    <w:rsid w:val="00AC7FFC"/>
    <w:rsid w:val="00AE7965"/>
    <w:rsid w:val="00B0280A"/>
    <w:rsid w:val="00B15405"/>
    <w:rsid w:val="00B41572"/>
    <w:rsid w:val="00B41BD4"/>
    <w:rsid w:val="00B42DB8"/>
    <w:rsid w:val="00B52495"/>
    <w:rsid w:val="00B830CC"/>
    <w:rsid w:val="00B84C17"/>
    <w:rsid w:val="00B86008"/>
    <w:rsid w:val="00B87379"/>
    <w:rsid w:val="00BB372D"/>
    <w:rsid w:val="00C37661"/>
    <w:rsid w:val="00C51E5D"/>
    <w:rsid w:val="00C6763B"/>
    <w:rsid w:val="00C71266"/>
    <w:rsid w:val="00C7408D"/>
    <w:rsid w:val="00CB2C25"/>
    <w:rsid w:val="00CB5802"/>
    <w:rsid w:val="00CC1214"/>
    <w:rsid w:val="00CC489B"/>
    <w:rsid w:val="00CD0981"/>
    <w:rsid w:val="00CD0D95"/>
    <w:rsid w:val="00CE17B1"/>
    <w:rsid w:val="00CE2FCC"/>
    <w:rsid w:val="00CE797F"/>
    <w:rsid w:val="00D0116C"/>
    <w:rsid w:val="00D13B71"/>
    <w:rsid w:val="00D2230B"/>
    <w:rsid w:val="00D27025"/>
    <w:rsid w:val="00D53A27"/>
    <w:rsid w:val="00D541F0"/>
    <w:rsid w:val="00D70DEA"/>
    <w:rsid w:val="00D83421"/>
    <w:rsid w:val="00DB2DC6"/>
    <w:rsid w:val="00DB3CAB"/>
    <w:rsid w:val="00E02439"/>
    <w:rsid w:val="00E336F9"/>
    <w:rsid w:val="00E479FC"/>
    <w:rsid w:val="00E9701B"/>
    <w:rsid w:val="00EB0C3C"/>
    <w:rsid w:val="00EB1FFB"/>
    <w:rsid w:val="00EC20B0"/>
    <w:rsid w:val="00ED269E"/>
    <w:rsid w:val="00F02221"/>
    <w:rsid w:val="00F10664"/>
    <w:rsid w:val="00F12DB7"/>
    <w:rsid w:val="00F159F3"/>
    <w:rsid w:val="00F21F7E"/>
    <w:rsid w:val="00F26625"/>
    <w:rsid w:val="00F529B5"/>
    <w:rsid w:val="00F93C67"/>
    <w:rsid w:val="00F94E23"/>
    <w:rsid w:val="00FB0AC0"/>
    <w:rsid w:val="00FD423B"/>
    <w:rsid w:val="00FD5A95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D067B"/>
  <w15:docId w15:val="{044421F4-EC4F-4556-BB90-9C396ABF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340E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40E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340E1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340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siatka">
    <w:name w:val="Light Grid"/>
    <w:basedOn w:val="Standardowy"/>
    <w:uiPriority w:val="62"/>
    <w:rsid w:val="00340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26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3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521"/>
  </w:style>
  <w:style w:type="paragraph" w:styleId="Stopka">
    <w:name w:val="footer"/>
    <w:basedOn w:val="Normalny"/>
    <w:link w:val="StopkaZnak"/>
    <w:uiPriority w:val="99"/>
    <w:unhideWhenUsed/>
    <w:rsid w:val="007C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521"/>
  </w:style>
  <w:style w:type="table" w:styleId="Jasnalistaakcent6">
    <w:name w:val="Light List Accent 6"/>
    <w:basedOn w:val="Standardowy"/>
    <w:uiPriority w:val="61"/>
    <w:rsid w:val="00CD09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9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9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9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74C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4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4C8"/>
    <w:rPr>
      <w:rFonts w:ascii="Calibri" w:eastAsia="Times New Roman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74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774C8"/>
    <w:rPr>
      <w:color w:val="0000FF"/>
      <w:u w:val="single"/>
    </w:rPr>
  </w:style>
  <w:style w:type="character" w:customStyle="1" w:styleId="c-messageeditedlabel">
    <w:name w:val="c-message__edited_label"/>
    <w:basedOn w:val="Domylnaczcionkaakapitu"/>
    <w:rsid w:val="008774C8"/>
  </w:style>
  <w:style w:type="paragraph" w:styleId="NormalnyWeb">
    <w:name w:val="Normal (Web)"/>
    <w:basedOn w:val="Normalny"/>
    <w:uiPriority w:val="99"/>
    <w:semiHidden/>
    <w:unhideWhenUsed/>
    <w:rsid w:val="008774C8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E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30B8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290CFB"/>
    <w:pPr>
      <w:spacing w:after="0" w:line="240" w:lineRule="auto"/>
    </w:pPr>
  </w:style>
  <w:style w:type="paragraph" w:styleId="Bezodstpw">
    <w:name w:val="No Spacing"/>
    <w:uiPriority w:val="1"/>
    <w:qFormat/>
    <w:rsid w:val="00337560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IF@mf.gov.pl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giif.mofnet.gov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iif.mofnet.gov.pl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giif.mofnet.gov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finanse/zmiana-terminu-raportowania-kwartalnego-dla-instytucji-obowiazanych-prowadzacych-dzialalnosc-w-zakresie-walut-wirtualnyc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gov.pl/web/finanse/komunikat-nr-67-w-sprawie-wprowadzenia-obowiazku-raportowania-kwartalnego-przez-instytucje-obowiazane-prowadzace-dzialalnosc-w-zakresie-walut-wirtualny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askie.kas.gov.pl/izba-administracji-skarbowej-w-katowicach/zalatwianie-spraw/rejestr-dzialalnosci-w-zakresie-walut-wirtualnych" TargetMode="External"/><Relationship Id="rId14" Type="http://schemas.openxmlformats.org/officeDocument/2006/relationships/hyperlink" Target="https://www.gov.pl/web/finanse/raportowanie-statystyk-kwartalny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EC59D-5FC5-42F1-B7FE-D11641C8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1608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Prawnik&amp;Praktykant6</dc:creator>
  <cp:lastModifiedBy>Dawid Jacoszek</cp:lastModifiedBy>
  <cp:revision>8</cp:revision>
  <cp:lastPrinted>2019-03-08T13:11:00Z</cp:lastPrinted>
  <dcterms:created xsi:type="dcterms:W3CDTF">2024-01-17T12:52:00Z</dcterms:created>
  <dcterms:modified xsi:type="dcterms:W3CDTF">2024-01-17T14:24:00Z</dcterms:modified>
</cp:coreProperties>
</file>